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BF32DA" w:rsidRPr="00BF32DA" w14:paraId="49DA7BA2" w14:textId="77777777" w:rsidTr="00BF32DA">
        <w:tc>
          <w:tcPr>
            <w:tcW w:w="9629" w:type="dxa"/>
          </w:tcPr>
          <w:p w14:paraId="6B85C024" w14:textId="77777777" w:rsidR="00BF32DA" w:rsidRPr="00BF32DA" w:rsidRDefault="00BF32DA" w:rsidP="00BF32DA">
            <w:pPr>
              <w:spacing w:before="240"/>
              <w:jc w:val="both"/>
              <w:rPr>
                <w:rFonts w:ascii="Times New Roman" w:hAnsi="Times New Roman" w:cs="Times New Roman"/>
                <w:sz w:val="28"/>
              </w:rPr>
            </w:pPr>
            <w:bookmarkStart w:id="0" w:name="_GoBack"/>
            <w:r w:rsidRPr="00BF32DA">
              <w:rPr>
                <w:rFonts w:ascii="Times New Roman" w:hAnsi="Times New Roman" w:cs="Times New Roman"/>
                <w:sz w:val="28"/>
              </w:rPr>
              <w:t xml:space="preserve">Виконавчий директор АМУ Олександр Слобожан 10 травня в прямому ефірі на </w:t>
            </w:r>
            <w:proofErr w:type="spellStart"/>
            <w:r w:rsidRPr="00BF32DA">
              <w:rPr>
                <w:rFonts w:ascii="Times New Roman" w:hAnsi="Times New Roman" w:cs="Times New Roman"/>
                <w:sz w:val="28"/>
              </w:rPr>
              <w:t>UA:Перший</w:t>
            </w:r>
            <w:proofErr w:type="spellEnd"/>
            <w:r w:rsidRPr="00BF32DA">
              <w:rPr>
                <w:rFonts w:ascii="Times New Roman" w:hAnsi="Times New Roman" w:cs="Times New Roman"/>
                <w:sz w:val="28"/>
              </w:rPr>
              <w:t xml:space="preserve"> розповів про проблеми житлово-комунального господарства громад у період воєнного стану та запропонував законодавчі кроки для покращення матеріального стану комунальних підприємств.</w:t>
            </w:r>
          </w:p>
          <w:p w14:paraId="0529213D" w14:textId="77777777" w:rsidR="00BF32DA" w:rsidRPr="00BF32DA" w:rsidRDefault="00BF32DA" w:rsidP="00BF32DA">
            <w:pPr>
              <w:jc w:val="both"/>
              <w:rPr>
                <w:rFonts w:ascii="Times New Roman" w:hAnsi="Times New Roman" w:cs="Times New Roman"/>
                <w:sz w:val="28"/>
              </w:rPr>
            </w:pPr>
            <w:r w:rsidRPr="00BF32DA">
              <w:rPr>
                <w:rFonts w:ascii="Times New Roman" w:hAnsi="Times New Roman" w:cs="Times New Roman"/>
                <w:sz w:val="28"/>
              </w:rPr>
              <w:t xml:space="preserve">Він перш за все звернув увагу, що під час війни змінилася регіональна політика, адже </w:t>
            </w:r>
            <w:proofErr w:type="spellStart"/>
            <w:r w:rsidRPr="00BF32DA">
              <w:rPr>
                <w:rFonts w:ascii="Times New Roman" w:hAnsi="Times New Roman" w:cs="Times New Roman"/>
                <w:sz w:val="28"/>
              </w:rPr>
              <w:t>виникло</w:t>
            </w:r>
            <w:proofErr w:type="spellEnd"/>
            <w:r w:rsidRPr="00BF32DA">
              <w:rPr>
                <w:rFonts w:ascii="Times New Roman" w:hAnsi="Times New Roman" w:cs="Times New Roman"/>
                <w:sz w:val="28"/>
              </w:rPr>
              <w:t xml:space="preserve"> чотири типи територій: глибокий тил, прифронтові області, населені пункти, які знаходяться під тимчасовою окупацією, та території, де ведуться активні бойові дії. Такий поділ впливає не тільки на місцеву економіку, життя людей, а й на надання основних послуг для забезпечення життєдіяльності громад. Тому Асоціація міст України запропонувала індивідуальні підходи  до оплати комунальних послуг на цей період: коли відомо та </w:t>
            </w:r>
            <w:proofErr w:type="spellStart"/>
            <w:r w:rsidRPr="00BF32DA">
              <w:rPr>
                <w:rFonts w:ascii="Times New Roman" w:hAnsi="Times New Roman" w:cs="Times New Roman"/>
                <w:sz w:val="28"/>
              </w:rPr>
              <w:t>внесено</w:t>
            </w:r>
            <w:proofErr w:type="spellEnd"/>
            <w:r w:rsidRPr="00BF32DA">
              <w:rPr>
                <w:rFonts w:ascii="Times New Roman" w:hAnsi="Times New Roman" w:cs="Times New Roman"/>
                <w:sz w:val="28"/>
              </w:rPr>
              <w:t xml:space="preserve"> в реєстр через систему “Дія”, що будинок зруйновано, нарахувань за житлово-комунальні послуги не відбувається, а якщо оселя вціліла - оплата нараховується, але стоїть питання можливості її здійснення. При цьому комунальні підприємства або державні підприємства продовжують забезпечувати життєдіяльність населених пунктів: вивіз сміття, подача електрики, води чи газу. Навіть якщо помешкання закрите, тимчасово покинуте, тепло ж туди подається. </w:t>
            </w:r>
          </w:p>
          <w:p w14:paraId="15ECD3E4" w14:textId="77777777" w:rsidR="00BF32DA" w:rsidRPr="00BF32DA" w:rsidRDefault="00BF32DA" w:rsidP="00BF32DA">
            <w:pPr>
              <w:jc w:val="both"/>
              <w:rPr>
                <w:rFonts w:ascii="Times New Roman" w:hAnsi="Times New Roman" w:cs="Times New Roman"/>
                <w:sz w:val="28"/>
              </w:rPr>
            </w:pPr>
            <w:r w:rsidRPr="00BF32DA">
              <w:rPr>
                <w:rFonts w:ascii="Times New Roman" w:hAnsi="Times New Roman" w:cs="Times New Roman"/>
                <w:sz w:val="28"/>
              </w:rPr>
              <w:t xml:space="preserve">У деяких громадах оплата за комунальні послуги скасована рішеннями органів місцевого самоврядування, але тільки за ті послуги, за які відповідає місцеве самоврядування. Скасування оплати може відбуватися, якщо встановлено, що послуга не надається. Інша справа, коли послуга тимчасово не надавалася - існують механізми перерахунку, пільгового періоду, відповідних дотацій. Тобто кожний муніципалітет підходить до цього питання по-своєму, виходячи із ситуації, яка склалася, але маючи на меті недопущення колапсу комунальної сфери господарства. </w:t>
            </w:r>
          </w:p>
          <w:p w14:paraId="3989842E" w14:textId="77777777" w:rsidR="00BF32DA" w:rsidRPr="00BF32DA" w:rsidRDefault="00BF32DA" w:rsidP="00BF32DA">
            <w:pPr>
              <w:jc w:val="both"/>
              <w:rPr>
                <w:rFonts w:ascii="Times New Roman" w:hAnsi="Times New Roman" w:cs="Times New Roman"/>
                <w:sz w:val="28"/>
              </w:rPr>
            </w:pPr>
            <w:r w:rsidRPr="00BF32DA">
              <w:rPr>
                <w:rFonts w:ascii="Times New Roman" w:hAnsi="Times New Roman" w:cs="Times New Roman"/>
                <w:sz w:val="28"/>
              </w:rPr>
              <w:t>Олександр Слобожан підкреслив, що якщо зараз значно впаде рівень оплати за послуги ЖКГ, то у певний момент підприємства не зможуть їх надавати через брак фінансового ресурсу. Комунальні підприємства сьогодні потребують фінансової підтримки з боку держави, і для її забезпечення Асоціація міст України пропонує низку законодавчих дій та відповідних урядових рішень:</w:t>
            </w:r>
          </w:p>
          <w:p w14:paraId="6BA0B4F2" w14:textId="77777777" w:rsidR="00BF32DA" w:rsidRPr="00BF32DA" w:rsidRDefault="00BF32DA" w:rsidP="00BF32DA">
            <w:pPr>
              <w:jc w:val="both"/>
              <w:rPr>
                <w:rFonts w:ascii="Times New Roman" w:hAnsi="Times New Roman" w:cs="Times New Roman"/>
                <w:sz w:val="28"/>
              </w:rPr>
            </w:pPr>
            <w:r w:rsidRPr="00BF32DA">
              <w:rPr>
                <w:rFonts w:ascii="Times New Roman" w:hAnsi="Times New Roman" w:cs="Times New Roman"/>
                <w:sz w:val="28"/>
              </w:rPr>
              <w:t>Перший крок - списання боргів комунальних підприємств, щоб вони змогли зробити таке списання для людей.</w:t>
            </w:r>
          </w:p>
          <w:p w14:paraId="0F4A98C2" w14:textId="77777777" w:rsidR="00BF32DA" w:rsidRPr="00BF32DA" w:rsidRDefault="00BF32DA" w:rsidP="00BF32DA">
            <w:pPr>
              <w:jc w:val="both"/>
              <w:rPr>
                <w:rFonts w:ascii="Times New Roman" w:hAnsi="Times New Roman" w:cs="Times New Roman"/>
                <w:sz w:val="28"/>
              </w:rPr>
            </w:pPr>
            <w:r w:rsidRPr="00BF32DA">
              <w:rPr>
                <w:rFonts w:ascii="Times New Roman" w:hAnsi="Times New Roman" w:cs="Times New Roman"/>
                <w:sz w:val="28"/>
              </w:rPr>
              <w:t xml:space="preserve">Ми маємо успішну практику таких рішень: минулого року був підписаний меморандум між центральною владою і Асоціацією міст України, за яким різницю в тарифах в обсязі 22 млрд грн було списано, що дозволило не підвищувати ціну на газ.  </w:t>
            </w:r>
          </w:p>
          <w:p w14:paraId="3BD3133C" w14:textId="77777777" w:rsidR="00BF32DA" w:rsidRPr="00BF32DA" w:rsidRDefault="00BF32DA" w:rsidP="00BF32DA">
            <w:pPr>
              <w:jc w:val="both"/>
              <w:rPr>
                <w:rFonts w:ascii="Times New Roman" w:hAnsi="Times New Roman" w:cs="Times New Roman"/>
                <w:sz w:val="28"/>
              </w:rPr>
            </w:pPr>
            <w:r w:rsidRPr="00BF32DA">
              <w:rPr>
                <w:rFonts w:ascii="Times New Roman" w:hAnsi="Times New Roman" w:cs="Times New Roman"/>
                <w:sz w:val="28"/>
              </w:rPr>
              <w:t>Другий крок - спрямування цільової субвенції з державного бюджету місцевим бюджетам на підтримку сфери комунального господарства.</w:t>
            </w:r>
          </w:p>
          <w:p w14:paraId="2B95A696" w14:textId="77777777" w:rsidR="00BF32DA" w:rsidRPr="00BF32DA" w:rsidRDefault="00BF32DA" w:rsidP="00BF32DA">
            <w:pPr>
              <w:jc w:val="both"/>
              <w:rPr>
                <w:rFonts w:ascii="Times New Roman" w:hAnsi="Times New Roman" w:cs="Times New Roman"/>
                <w:sz w:val="28"/>
              </w:rPr>
            </w:pPr>
            <w:r w:rsidRPr="00BF32DA">
              <w:rPr>
                <w:rFonts w:ascii="Times New Roman" w:hAnsi="Times New Roman" w:cs="Times New Roman"/>
                <w:sz w:val="28"/>
              </w:rPr>
              <w:t xml:space="preserve">Такий підхід дозволить комунальним підприємствам не підвищувати вартість своїх послуг до економічно </w:t>
            </w:r>
            <w:proofErr w:type="spellStart"/>
            <w:r w:rsidRPr="00BF32DA">
              <w:rPr>
                <w:rFonts w:ascii="Times New Roman" w:hAnsi="Times New Roman" w:cs="Times New Roman"/>
                <w:sz w:val="28"/>
              </w:rPr>
              <w:t>обгрунтованої</w:t>
            </w:r>
            <w:proofErr w:type="spellEnd"/>
            <w:r w:rsidRPr="00BF32DA">
              <w:rPr>
                <w:rFonts w:ascii="Times New Roman" w:hAnsi="Times New Roman" w:cs="Times New Roman"/>
                <w:sz w:val="28"/>
              </w:rPr>
              <w:t xml:space="preserve">, адже певним чином їх збитки компенсуватиме держава. </w:t>
            </w:r>
          </w:p>
          <w:p w14:paraId="27248E67" w14:textId="77777777" w:rsidR="00BF32DA" w:rsidRPr="00BF32DA" w:rsidRDefault="00BF32DA" w:rsidP="00BF32DA">
            <w:pPr>
              <w:jc w:val="both"/>
              <w:rPr>
                <w:rFonts w:ascii="Times New Roman" w:hAnsi="Times New Roman" w:cs="Times New Roman"/>
                <w:sz w:val="28"/>
              </w:rPr>
            </w:pPr>
            <w:r w:rsidRPr="00BF32DA">
              <w:rPr>
                <w:rFonts w:ascii="Times New Roman" w:hAnsi="Times New Roman" w:cs="Times New Roman"/>
                <w:sz w:val="28"/>
              </w:rPr>
              <w:t xml:space="preserve">Третій крок - міжурядові угоди в рамках президентської програми відновлення населених пунктів. </w:t>
            </w:r>
          </w:p>
          <w:p w14:paraId="4077CAF4" w14:textId="77777777" w:rsidR="00BF32DA" w:rsidRPr="00BF32DA" w:rsidRDefault="00BF32DA" w:rsidP="00BF32DA">
            <w:pPr>
              <w:jc w:val="both"/>
              <w:rPr>
                <w:rFonts w:ascii="Times New Roman" w:hAnsi="Times New Roman" w:cs="Times New Roman"/>
                <w:sz w:val="28"/>
              </w:rPr>
            </w:pPr>
            <w:r w:rsidRPr="00BF32DA">
              <w:rPr>
                <w:rFonts w:ascii="Times New Roman" w:hAnsi="Times New Roman" w:cs="Times New Roman"/>
                <w:sz w:val="28"/>
              </w:rPr>
              <w:t xml:space="preserve">АМУ вже </w:t>
            </w:r>
            <w:proofErr w:type="spellStart"/>
            <w:r w:rsidRPr="00BF32DA">
              <w:rPr>
                <w:rFonts w:ascii="Times New Roman" w:hAnsi="Times New Roman" w:cs="Times New Roman"/>
                <w:sz w:val="28"/>
              </w:rPr>
              <w:t>безпосередньобере</w:t>
            </w:r>
            <w:proofErr w:type="spellEnd"/>
            <w:r w:rsidRPr="00BF32DA">
              <w:rPr>
                <w:rFonts w:ascii="Times New Roman" w:hAnsi="Times New Roman" w:cs="Times New Roman"/>
                <w:sz w:val="28"/>
              </w:rPr>
              <w:t xml:space="preserve"> в ній участь: налагоджує зв'язки між українськими та європейськими муніципалітетами для надання матеріально-</w:t>
            </w:r>
            <w:r w:rsidRPr="00BF32DA">
              <w:rPr>
                <w:rFonts w:ascii="Times New Roman" w:hAnsi="Times New Roman" w:cs="Times New Roman"/>
                <w:sz w:val="28"/>
              </w:rPr>
              <w:lastRenderedPageBreak/>
              <w:t>технічної підтримки (платформа Cities4Cities), працює з різноманітними донорськими організаціями для поставки в населені пункти обладнання для відновлення пошкоджених об'єктів комунальної інфраструктури</w:t>
            </w:r>
          </w:p>
          <w:p w14:paraId="4EB1BBB2" w14:textId="77777777" w:rsidR="00BF32DA" w:rsidRPr="00BF32DA" w:rsidRDefault="00BF32DA" w:rsidP="00BF32DA">
            <w:pPr>
              <w:jc w:val="both"/>
              <w:rPr>
                <w:rFonts w:ascii="Times New Roman" w:hAnsi="Times New Roman" w:cs="Times New Roman"/>
                <w:sz w:val="28"/>
              </w:rPr>
            </w:pPr>
            <w:r w:rsidRPr="00BF32DA">
              <w:rPr>
                <w:rFonts w:ascii="Times New Roman" w:hAnsi="Times New Roman" w:cs="Times New Roman"/>
                <w:sz w:val="28"/>
              </w:rPr>
              <w:t>Четвертий крок - податкові преференції для комунальних підприємств, оскільки вони також є платниками податків.</w:t>
            </w:r>
          </w:p>
          <w:p w14:paraId="53CBBB3A" w14:textId="137A7954" w:rsidR="00BF32DA" w:rsidRPr="00BF32DA" w:rsidRDefault="00BF32DA" w:rsidP="00BF32DA">
            <w:pPr>
              <w:jc w:val="both"/>
              <w:rPr>
                <w:rFonts w:ascii="Times New Roman" w:hAnsi="Times New Roman" w:cs="Times New Roman"/>
                <w:sz w:val="28"/>
              </w:rPr>
            </w:pPr>
            <w:r w:rsidRPr="00BF32DA">
              <w:rPr>
                <w:rFonts w:ascii="Times New Roman" w:hAnsi="Times New Roman" w:cs="Times New Roman"/>
                <w:sz w:val="28"/>
              </w:rPr>
              <w:t>У перший місяць війни центральна влада надала серйозні податкові пільги для бізнесу незалежно від місця розташування (АМУ не підтримувала такий крок через  ризик суттєвого зменшення надходжень до місцевих бюджетів), а комунальні підприємства їх не отримали, хоча працюють, надаючи відповідні послуги людям.</w:t>
            </w:r>
          </w:p>
        </w:tc>
      </w:tr>
      <w:bookmarkEnd w:id="0"/>
    </w:tbl>
    <w:p w14:paraId="136A394D" w14:textId="77777777" w:rsidR="00576BE6" w:rsidRPr="00BF32DA" w:rsidRDefault="00576BE6" w:rsidP="00BF32DA">
      <w:pPr>
        <w:jc w:val="both"/>
        <w:rPr>
          <w:rFonts w:ascii="Times New Roman" w:hAnsi="Times New Roman" w:cs="Times New Roman"/>
          <w:sz w:val="28"/>
        </w:rPr>
      </w:pPr>
    </w:p>
    <w:sectPr w:rsidR="00576BE6" w:rsidRPr="00BF32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32"/>
    <w:rsid w:val="00244032"/>
    <w:rsid w:val="00576BE6"/>
    <w:rsid w:val="00994B98"/>
    <w:rsid w:val="00B44FAB"/>
    <w:rsid w:val="00BF32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80173-420B-4617-BFDD-4E78542A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3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2312</Words>
  <Characters>1319</Characters>
  <Application>Microsoft Office Word</Application>
  <DocSecurity>0</DocSecurity>
  <Lines>10</Lines>
  <Paragraphs>7</Paragraphs>
  <ScaleCrop>false</ScaleCrop>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Юрій Миколайович</dc:creator>
  <cp:keywords/>
  <dc:description/>
  <cp:lastModifiedBy>Мельник Юрій Миколайович</cp:lastModifiedBy>
  <cp:revision>2</cp:revision>
  <dcterms:created xsi:type="dcterms:W3CDTF">2022-05-24T13:03:00Z</dcterms:created>
  <dcterms:modified xsi:type="dcterms:W3CDTF">2022-05-24T13:04:00Z</dcterms:modified>
</cp:coreProperties>
</file>